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79" w:rsidRDefault="00524B7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4B79" w:rsidRDefault="00524B79">
      <w:pPr>
        <w:pStyle w:val="ConsPlusNormal"/>
        <w:jc w:val="both"/>
        <w:outlineLvl w:val="0"/>
      </w:pPr>
    </w:p>
    <w:p w:rsidR="00524B79" w:rsidRDefault="00524B79">
      <w:pPr>
        <w:pStyle w:val="ConsPlusTitle"/>
        <w:jc w:val="center"/>
      </w:pPr>
      <w:r>
        <w:t>ПРАВИТЕЛЬСТВО САНКТ-ПЕТЕРБУРГА</w:t>
      </w:r>
    </w:p>
    <w:p w:rsidR="00524B79" w:rsidRDefault="00524B79">
      <w:pPr>
        <w:pStyle w:val="ConsPlusTitle"/>
        <w:jc w:val="center"/>
      </w:pPr>
    </w:p>
    <w:p w:rsidR="00524B79" w:rsidRDefault="00524B79">
      <w:pPr>
        <w:pStyle w:val="ConsPlusTitle"/>
        <w:jc w:val="center"/>
      </w:pPr>
      <w:r>
        <w:t>КОМИТЕТ ПО УПРАВЛЕНИЮ ГОРОДСКИМ ИМУЩЕСТВОМ</w:t>
      </w:r>
    </w:p>
    <w:p w:rsidR="00524B79" w:rsidRDefault="00524B79">
      <w:pPr>
        <w:pStyle w:val="ConsPlusTitle"/>
        <w:jc w:val="center"/>
      </w:pPr>
    </w:p>
    <w:p w:rsidR="00524B79" w:rsidRDefault="00524B79">
      <w:pPr>
        <w:pStyle w:val="ConsPlusTitle"/>
        <w:jc w:val="center"/>
      </w:pPr>
      <w:r>
        <w:t>РАСПОРЯЖЕНИЕ</w:t>
      </w:r>
    </w:p>
    <w:p w:rsidR="00524B79" w:rsidRDefault="00524B79">
      <w:pPr>
        <w:pStyle w:val="ConsPlusTitle"/>
        <w:jc w:val="center"/>
      </w:pPr>
      <w:r>
        <w:t>от 20 июня 2014 г. N 539-рк</w:t>
      </w:r>
    </w:p>
    <w:p w:rsidR="00524B79" w:rsidRDefault="00524B79">
      <w:pPr>
        <w:pStyle w:val="ConsPlusTitle"/>
        <w:jc w:val="center"/>
      </w:pPr>
    </w:p>
    <w:p w:rsidR="00524B79" w:rsidRDefault="00524B79">
      <w:pPr>
        <w:pStyle w:val="ConsPlusTitle"/>
        <w:jc w:val="center"/>
      </w:pPr>
      <w:r>
        <w:t xml:space="preserve">О СОГЛАСОВАНИИ </w:t>
      </w:r>
      <w:proofErr w:type="gramStart"/>
      <w:r>
        <w:t>САНКТ-ПЕТЕРБУРГСКИМ</w:t>
      </w:r>
      <w:proofErr w:type="gramEnd"/>
      <w:r>
        <w:t xml:space="preserve"> ГОСУДАРСТВЕННЫМ</w:t>
      </w:r>
    </w:p>
    <w:p w:rsidR="00524B79" w:rsidRDefault="00524B79">
      <w:pPr>
        <w:pStyle w:val="ConsPlusTitle"/>
        <w:jc w:val="center"/>
      </w:pPr>
      <w:r>
        <w:t>ОБРАЗОВАТЕЛЬНЫМ УЧРЕЖДЕНИЯМ ЗАКЛЮЧЕНИЯ С ОРГАНИЗАЦИЯМИ</w:t>
      </w:r>
    </w:p>
    <w:p w:rsidR="00524B79" w:rsidRDefault="00524B79">
      <w:pPr>
        <w:pStyle w:val="ConsPlusTitle"/>
        <w:jc w:val="center"/>
      </w:pPr>
      <w:r>
        <w:t>ОБЩЕСТВЕННОГО ПИТАНИЯ ДОГОВОРОВ БЕЗВОЗМЕЗДНОГО ПОЛЬЗОВАНИЯ</w:t>
      </w:r>
    </w:p>
    <w:p w:rsidR="00524B79" w:rsidRDefault="00524B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636"/>
        <w:gridCol w:w="113"/>
      </w:tblGrid>
      <w:tr w:rsidR="00524B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B79" w:rsidRDefault="00524B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B79" w:rsidRDefault="00524B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4B79" w:rsidRDefault="00524B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4B79" w:rsidRDefault="00524B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Комитета по управлению городским имуществом</w:t>
            </w:r>
            <w:proofErr w:type="gramEnd"/>
          </w:p>
          <w:p w:rsidR="00524B79" w:rsidRDefault="00524B79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Правительства Санкт-Петербурга от 27.10.2014 </w:t>
            </w:r>
            <w:hyperlink r:id="rId5">
              <w:r>
                <w:rPr>
                  <w:color w:val="0000FF"/>
                </w:rPr>
                <w:t>N 1078-рк</w:t>
              </w:r>
            </w:hyperlink>
            <w:r>
              <w:rPr>
                <w:color w:val="392C69"/>
              </w:rPr>
              <w:t>,</w:t>
            </w:r>
          </w:p>
          <w:p w:rsidR="00524B79" w:rsidRDefault="00524B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6">
              <w:r>
                <w:rPr>
                  <w:color w:val="0000FF"/>
                </w:rPr>
                <w:t>N 1233-рк</w:t>
              </w:r>
            </w:hyperlink>
            <w:r>
              <w:rPr>
                <w:color w:val="392C69"/>
              </w:rPr>
              <w:t>, Распоряжений Комитета имущественных отношений</w:t>
            </w:r>
          </w:p>
          <w:p w:rsidR="00524B79" w:rsidRDefault="00524B79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18.03.2016 </w:t>
            </w:r>
            <w:hyperlink r:id="rId7">
              <w:r>
                <w:rPr>
                  <w:color w:val="0000FF"/>
                </w:rPr>
                <w:t>N 146-рк</w:t>
              </w:r>
            </w:hyperlink>
            <w:r>
              <w:rPr>
                <w:color w:val="392C69"/>
              </w:rPr>
              <w:t xml:space="preserve">, от 26.07.2018 </w:t>
            </w:r>
            <w:hyperlink r:id="rId8">
              <w:r>
                <w:rPr>
                  <w:color w:val="0000FF"/>
                </w:rPr>
                <w:t>N 495-рк</w:t>
              </w:r>
            </w:hyperlink>
            <w:r>
              <w:rPr>
                <w:color w:val="392C69"/>
              </w:rPr>
              <w:t>,</w:t>
            </w:r>
          </w:p>
          <w:p w:rsidR="00524B79" w:rsidRDefault="00524B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9">
              <w:r>
                <w:rPr>
                  <w:color w:val="0000FF"/>
                </w:rPr>
                <w:t>N 14-рк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B79" w:rsidRDefault="00524B79">
            <w:pPr>
              <w:pStyle w:val="ConsPlusNormal"/>
            </w:pPr>
          </w:p>
        </w:tc>
      </w:tr>
    </w:tbl>
    <w:p w:rsidR="00524B79" w:rsidRDefault="00524B79">
      <w:pPr>
        <w:pStyle w:val="ConsPlusNormal"/>
        <w:jc w:val="both"/>
      </w:pPr>
    </w:p>
    <w:p w:rsidR="00524B79" w:rsidRDefault="00524B7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>
        <w:r>
          <w:rPr>
            <w:color w:val="0000FF"/>
          </w:rPr>
          <w:t>пунктом 2 части 3.2 статьи 17.1</w:t>
        </w:r>
      </w:hyperlink>
      <w:r>
        <w:t xml:space="preserve"> Федерального закона от 26.07.2006 N 135-ФЗ "О защите конкуренции", </w:t>
      </w:r>
      <w:hyperlink r:id="rId11">
        <w:r>
          <w:rPr>
            <w:color w:val="0000FF"/>
          </w:rPr>
          <w:t>пунктом 15 части 3 статьи 28</w:t>
        </w:r>
      </w:hyperlink>
      <w:r>
        <w:t xml:space="preserve">, </w:t>
      </w:r>
      <w:hyperlink r:id="rId12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Федерации", решением городской комиссии по распоряжению объектами недвижимости от 22.05.2014, протокол N 07, учитывая обращение Комитета по образованию, Управления социального питания:</w:t>
      </w:r>
      <w:proofErr w:type="gramEnd"/>
    </w:p>
    <w:p w:rsidR="00524B79" w:rsidRDefault="00524B79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1. Согласовать санкт-петербургским государственным образовательным учреждениям (далее - Учреждения), находящимся в ведении Комитета по образованию и/или администраций районов Санкт-Петербурга, Комитета по науке и высшей школе, Комитета по здравоохранению, Комитета по культуре Санкт-Петербурга, в целях создания необходимых условий для организации </w:t>
      </w:r>
      <w:proofErr w:type="gramStart"/>
      <w:r>
        <w:t>питания</w:t>
      </w:r>
      <w:proofErr w:type="gramEnd"/>
      <w:r>
        <w:t xml:space="preserve"> обучающихся и работников Учреждений, заключение с организациями общественного питания договоров безвозмездного пользования на помещения или их части, расположенные в объектах недвижимого имущества, находящихся в государственной собственности Санкт-Петербурга и закрепленных на праве оперативного управления за Учреждениями (далее - Объекты), а также на особо ценное движимое имущество Учреждений (далее - движимое имущество), при условии:</w:t>
      </w:r>
    </w:p>
    <w:p w:rsidR="00524B79" w:rsidRDefault="00524B7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Комитета по управлению городским имуществом Правительства Санкт-Петербурга от 09.12.2014 N 1233-рк, Распоряжений Комитета имущественных отношений Санкт-Петербурга от 18.03.2016 </w:t>
      </w:r>
      <w:hyperlink r:id="rId14">
        <w:r>
          <w:rPr>
            <w:color w:val="0000FF"/>
          </w:rPr>
          <w:t>N 146-рк</w:t>
        </w:r>
      </w:hyperlink>
      <w:r>
        <w:t xml:space="preserve">, от 13.01.2023 </w:t>
      </w:r>
      <w:hyperlink r:id="rId15">
        <w:r>
          <w:rPr>
            <w:color w:val="0000FF"/>
          </w:rPr>
          <w:t>N 14-рк</w:t>
        </w:r>
      </w:hyperlink>
      <w:r>
        <w:t>)</w:t>
      </w:r>
    </w:p>
    <w:p w:rsidR="00524B79" w:rsidRPr="00CC3F5C" w:rsidRDefault="00524B79">
      <w:pPr>
        <w:pStyle w:val="ConsPlusNormal"/>
        <w:spacing w:before="220"/>
        <w:ind w:firstLine="540"/>
        <w:jc w:val="both"/>
        <w:rPr>
          <w:b/>
        </w:rPr>
      </w:pPr>
      <w:r w:rsidRPr="00CC3F5C">
        <w:rPr>
          <w:b/>
        </w:rPr>
        <w:t>1.1. Получения предварительного положительного заключения комиссии по оценке последствий принятия решения по передаче Объектов по договорам безвозмездного пользования организациям общественного питания для организации питания обучающихся и работников Учреждения, выполненного уполномоченным органом.</w:t>
      </w:r>
    </w:p>
    <w:p w:rsidR="00524B79" w:rsidRDefault="00524B79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1.2. </w:t>
      </w:r>
      <w:proofErr w:type="gramStart"/>
      <w:r>
        <w:t xml:space="preserve">Ссудополучателями по договорам безвозмездного пользования являются организации общественного питания, с которыми заключен государственный контракт по результатам конкурса или аукциона, которые проведены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конкурсной документацией, документацией об аукционе для целей исполнения этого</w:t>
      </w:r>
      <w:proofErr w:type="gramEnd"/>
      <w:r>
        <w:t xml:space="preserve"> государственного контракта.</w:t>
      </w:r>
    </w:p>
    <w:p w:rsidR="00524B79" w:rsidRDefault="00524B79">
      <w:pPr>
        <w:pStyle w:val="ConsPlusNormal"/>
        <w:jc w:val="both"/>
      </w:pPr>
      <w:r>
        <w:t xml:space="preserve">(п. 1.2 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26.07.2018 N 495-рк)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1.3. Установления цели использования Объекта и движимого имущества - для оказания услуг по организации питания обучающихся и работников Учреждения.</w:t>
      </w:r>
    </w:p>
    <w:p w:rsidR="00524B79" w:rsidRDefault="00524B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1.4. Заключения договоров безвозмездного пользования на Объекты и движимое имущество в соответствии с примерной </w:t>
      </w:r>
      <w:hyperlink r:id="rId19">
        <w:r>
          <w:rPr>
            <w:color w:val="0000FF"/>
          </w:rPr>
          <w:t>формой</w:t>
        </w:r>
      </w:hyperlink>
      <w:r>
        <w:t xml:space="preserve"> (приложение N 6), утвержденной распоряжением Комитета по </w:t>
      </w:r>
      <w:r>
        <w:lastRenderedPageBreak/>
        <w:t>управлению городским имуществом 30.01.2008 N 24-р "О внесении изменений в распоряжение КУГИ от 19.08.1996 N 485-р" с исключением из примерной формы договора безвозмездного пользования:</w:t>
      </w:r>
    </w:p>
    <w:p w:rsidR="00524B79" w:rsidRDefault="00524B7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Комитета по управлению городским имуществом Правительства Санкт-Петербурга от 27.10.2014 N 1078-рк, </w:t>
      </w:r>
      <w:hyperlink r:id="rId21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пункта 2.2.2</w:t>
        </w:r>
      </w:hyperlink>
      <w:r>
        <w:t xml:space="preserve"> следующего содержания: "Своевременно с предварительным (не менее чем за месяц) уведомлением Ссудодателя за свой счет производить текущий ремонт Объекта";</w:t>
      </w:r>
    </w:p>
    <w:p w:rsidR="00524B79" w:rsidRDefault="00524B79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Распоряжением</w:t>
        </w:r>
      </w:hyperlink>
      <w:r>
        <w:t xml:space="preserve"> Комитета по управлению городским имуществом Правительства Санкт-Петербурга от 27.10.2014 N 1078-рк)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- в </w:t>
      </w:r>
      <w:hyperlink r:id="rId24">
        <w:r>
          <w:rPr>
            <w:color w:val="0000FF"/>
          </w:rPr>
          <w:t>пункте 2.2.11</w:t>
        </w:r>
      </w:hyperlink>
      <w:r>
        <w:t xml:space="preserve"> слов ", а также с учетом текущего ремонта Объекта, произведенного в соответствии с пунктом 2.2.2 Договора";</w:t>
      </w:r>
    </w:p>
    <w:p w:rsidR="00524B79" w:rsidRDefault="00524B79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Распоряжением</w:t>
        </w:r>
      </w:hyperlink>
      <w:r>
        <w:t xml:space="preserve"> Комитета по управлению городским имуществом Правительства Санкт-Петербурга от 27.10.2014 N 1078-рк)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- в </w:t>
      </w:r>
      <w:hyperlink r:id="rId26">
        <w:r>
          <w:rPr>
            <w:color w:val="0000FF"/>
          </w:rPr>
          <w:t>пункте 4.3.4</w:t>
        </w:r>
      </w:hyperlink>
      <w:r>
        <w:t xml:space="preserve"> цифрового обозначения "2.2.2".</w:t>
      </w:r>
    </w:p>
    <w:p w:rsidR="00524B79" w:rsidRDefault="00524B79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Распоряжением</w:t>
        </w:r>
      </w:hyperlink>
      <w:r>
        <w:t xml:space="preserve"> Комитета по управлению городским имуществом Правительства Санкт-Петербурга от 27.10.2014 N 1078-рк)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1.5. Установления срока действия договоров безвозмездного пользования Объектами и движимым имуществом на срок, не превышающий срок исполнения государственного контракта, указанного в </w:t>
      </w:r>
      <w:hyperlink w:anchor="P22">
        <w:r>
          <w:rPr>
            <w:color w:val="0000FF"/>
          </w:rPr>
          <w:t>пункте 1.2</w:t>
        </w:r>
      </w:hyperlink>
      <w:r>
        <w:t xml:space="preserve"> настоящего распоряжения.</w:t>
      </w:r>
    </w:p>
    <w:p w:rsidR="00524B79" w:rsidRDefault="00524B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Комитета имущественных отношений Санкт-Петербурга от 26.07.2018 </w:t>
      </w:r>
      <w:hyperlink r:id="rId28">
        <w:r>
          <w:rPr>
            <w:color w:val="0000FF"/>
          </w:rPr>
          <w:t>N 495-рк</w:t>
        </w:r>
      </w:hyperlink>
      <w:r>
        <w:t xml:space="preserve">, от 13.01.2023 </w:t>
      </w:r>
      <w:hyperlink r:id="rId29">
        <w:r>
          <w:rPr>
            <w:color w:val="0000FF"/>
          </w:rPr>
          <w:t>N 14-рк</w:t>
        </w:r>
      </w:hyperlink>
      <w:r>
        <w:t>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1.6. Включения в особые условия договора безвозмездного пользования запрета ссудополучателю на передачу Объекта и движимого имущества третьим лицам.</w:t>
      </w:r>
    </w:p>
    <w:p w:rsidR="00524B79" w:rsidRDefault="00524B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1.7. Передачи движимого имущества в безвозмездное пользование по договору одновременно с передачей Объектов в безвозмездное пользование.</w:t>
      </w:r>
    </w:p>
    <w:p w:rsidR="00524B79" w:rsidRDefault="00524B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введен </w:t>
      </w:r>
      <w:hyperlink r:id="rId31">
        <w:r>
          <w:rPr>
            <w:color w:val="0000FF"/>
          </w:rPr>
          <w:t>Распоряжением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2. Учреждениям: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2.1. Представлять в Комитет имущественных отношений Санкт-Петербурга:</w:t>
      </w:r>
    </w:p>
    <w:p w:rsidR="00524B79" w:rsidRDefault="00524B79">
      <w:pPr>
        <w:pStyle w:val="ConsPlusNormal"/>
        <w:jc w:val="both"/>
      </w:pPr>
      <w:r>
        <w:t xml:space="preserve">(п. 2.1 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2.1.1. </w:t>
      </w:r>
      <w:proofErr w:type="gramStart"/>
      <w:r>
        <w:t xml:space="preserve">Копии заключенных договоров безвозмездного пользования, соответствующих требованиям </w:t>
      </w:r>
      <w:hyperlink w:anchor="P19">
        <w:r>
          <w:rPr>
            <w:color w:val="0000FF"/>
          </w:rPr>
          <w:t>пункта 1</w:t>
        </w:r>
      </w:hyperlink>
      <w:r>
        <w:t xml:space="preserve"> настоящего распоряжения, для учета и контроля, дополнительных соглашений к договорам безвозмездного пользования, а также уведомлений Учреждений о внесении изменений в договоры (если условиями договора безвозмездного пользования установлена возможность внесения учреждениями-ссудодателями изменений и дополнений в договоры в бесспорном одностороннем порядке) (далее - уведомление) не позднее 10 дней с даты заключения договоров безвозмездного пользования</w:t>
      </w:r>
      <w:proofErr w:type="gramEnd"/>
      <w:r>
        <w:t xml:space="preserve"> (дополнительных соглашений, уведомлений).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2.1.2. Информацию о прекращении права безвозмездного пользования, расторжении договоров безвозмездного пользования, в недельный срок с момента прекращения права, расторжения договоров.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>2.2. Обеспечить распоряжение движимым имуществом, не относящимся к особо ценному движимому имуществу Учреждений, в соответствии с законодательством и оформление необходимых документов в установленном порядке в случае, если одновременно передается такое имущество, расположенное на Объектах.</w:t>
      </w:r>
    </w:p>
    <w:p w:rsidR="00524B79" w:rsidRDefault="00524B79">
      <w:pPr>
        <w:pStyle w:val="ConsPlusNormal"/>
        <w:jc w:val="both"/>
      </w:pPr>
      <w:r>
        <w:t xml:space="preserve">(п. 2.2 в ред. </w:t>
      </w:r>
      <w:hyperlink r:id="rId33">
        <w:r>
          <w:rPr>
            <w:color w:val="0000FF"/>
          </w:rPr>
          <w:t>Распоряжения</w:t>
        </w:r>
      </w:hyperlink>
      <w:r>
        <w:t xml:space="preserve"> Комитета имущественных отношений Санкт-Петербурга от 13.01.2023 N 14-рк)</w:t>
      </w:r>
    </w:p>
    <w:p w:rsidR="00524B79" w:rsidRDefault="00524B79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3. Управлениям (агентствам) недвижимого имущества районов Санкт-Петербурга Комитета по месту расположения Объектов после исполнения </w:t>
      </w:r>
      <w:hyperlink w:anchor="P43">
        <w:r>
          <w:rPr>
            <w:color w:val="0000FF"/>
          </w:rPr>
          <w:t>пункта 2.1.1</w:t>
        </w:r>
      </w:hyperlink>
      <w:r>
        <w:t xml:space="preserve"> настоящего распоряжения обеспечивать </w:t>
      </w:r>
      <w:r>
        <w:lastRenderedPageBreak/>
        <w:t>учет, контроль и проверку представленных договоров безвозмездного пользования, дополнительных соглашений к договорам безвозмездного пользования, уведомлений на их соответствие законодательству и условиям настоящего распоряжения.</w:t>
      </w:r>
    </w:p>
    <w:p w:rsidR="00524B79" w:rsidRDefault="00524B79">
      <w:pPr>
        <w:pStyle w:val="ConsPlusNormal"/>
        <w:spacing w:before="220"/>
        <w:ind w:firstLine="540"/>
        <w:jc w:val="both"/>
      </w:pPr>
      <w:r>
        <w:t xml:space="preserve">4. Контроль за исполнением </w:t>
      </w:r>
      <w:hyperlink w:anchor="P47">
        <w:r>
          <w:rPr>
            <w:color w:val="0000FF"/>
          </w:rPr>
          <w:t>пункта 3</w:t>
        </w:r>
      </w:hyperlink>
      <w:r>
        <w:t xml:space="preserve"> настоящего распоряжения возложить на начальника </w:t>
      </w:r>
      <w:proofErr w:type="gramStart"/>
      <w:r>
        <w:t>Управления координации деятельности районных агентств Комитета</w:t>
      </w:r>
      <w:proofErr w:type="gramEnd"/>
      <w:r>
        <w:t>.</w:t>
      </w:r>
    </w:p>
    <w:p w:rsidR="00524B79" w:rsidRDefault="00524B79">
      <w:pPr>
        <w:pStyle w:val="ConsPlusNormal"/>
        <w:jc w:val="both"/>
      </w:pPr>
    </w:p>
    <w:p w:rsidR="00524B79" w:rsidRDefault="00524B79">
      <w:pPr>
        <w:pStyle w:val="ConsPlusNormal"/>
        <w:jc w:val="right"/>
      </w:pPr>
      <w:r>
        <w:t>Заместитель председателя Комитета</w:t>
      </w:r>
    </w:p>
    <w:p w:rsidR="00524B79" w:rsidRDefault="00524B79">
      <w:pPr>
        <w:pStyle w:val="ConsPlusNormal"/>
        <w:jc w:val="right"/>
      </w:pPr>
      <w:r>
        <w:t>Е.Ф.Сафонова</w:t>
      </w:r>
    </w:p>
    <w:p w:rsidR="00524B79" w:rsidRDefault="00524B79">
      <w:pPr>
        <w:pStyle w:val="ConsPlusNormal"/>
        <w:jc w:val="both"/>
      </w:pPr>
    </w:p>
    <w:p w:rsidR="00524B79" w:rsidRDefault="00524B79">
      <w:pPr>
        <w:pStyle w:val="ConsPlusNormal"/>
        <w:jc w:val="both"/>
      </w:pPr>
    </w:p>
    <w:p w:rsidR="00524B79" w:rsidRDefault="00524B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1488" w:rsidRDefault="00091488"/>
    <w:sectPr w:rsidR="00091488" w:rsidSect="00CC3F5C">
      <w:pgSz w:w="11906" w:h="16838" w:code="9"/>
      <w:pgMar w:top="567" w:right="1133" w:bottom="0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524B79"/>
    <w:rsid w:val="00091488"/>
    <w:rsid w:val="004D2431"/>
    <w:rsid w:val="00524B79"/>
    <w:rsid w:val="005F71DB"/>
    <w:rsid w:val="00CC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4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4B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03148&amp;dst=100005" TargetMode="External"/><Relationship Id="rId13" Type="http://schemas.openxmlformats.org/officeDocument/2006/relationships/hyperlink" Target="https://login.consultant.ru/link/?req=doc&amp;base=SPB&amp;n=159058&amp;dst=100006" TargetMode="External"/><Relationship Id="rId18" Type="http://schemas.openxmlformats.org/officeDocument/2006/relationships/hyperlink" Target="https://login.consultant.ru/link/?req=doc&amp;base=SPB&amp;n=270072&amp;dst=100007" TargetMode="External"/><Relationship Id="rId26" Type="http://schemas.openxmlformats.org/officeDocument/2006/relationships/hyperlink" Target="https://login.consultant.ru/link/?req=doc&amp;base=SPB&amp;n=167221&amp;dst=100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70072&amp;dst=10000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71576&amp;dst=100006" TargetMode="External"/><Relationship Id="rId12" Type="http://schemas.openxmlformats.org/officeDocument/2006/relationships/hyperlink" Target="https://login.consultant.ru/link/?req=doc&amp;base=RZB&amp;n=470336&amp;dst=100551" TargetMode="External"/><Relationship Id="rId17" Type="http://schemas.openxmlformats.org/officeDocument/2006/relationships/hyperlink" Target="https://login.consultant.ru/link/?req=doc&amp;base=SPB&amp;n=203148&amp;dst=100006" TargetMode="External"/><Relationship Id="rId25" Type="http://schemas.openxmlformats.org/officeDocument/2006/relationships/hyperlink" Target="https://login.consultant.ru/link/?req=doc&amp;base=SPB&amp;n=159057&amp;dst=100008" TargetMode="External"/><Relationship Id="rId33" Type="http://schemas.openxmlformats.org/officeDocument/2006/relationships/hyperlink" Target="https://login.consultant.ru/link/?req=doc&amp;base=SPB&amp;n=270072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82981" TargetMode="External"/><Relationship Id="rId20" Type="http://schemas.openxmlformats.org/officeDocument/2006/relationships/hyperlink" Target="https://login.consultant.ru/link/?req=doc&amp;base=SPB&amp;n=159057&amp;dst=100006" TargetMode="External"/><Relationship Id="rId29" Type="http://schemas.openxmlformats.org/officeDocument/2006/relationships/hyperlink" Target="https://login.consultant.ru/link/?req=doc&amp;base=SPB&amp;n=270072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9058&amp;dst=100006" TargetMode="External"/><Relationship Id="rId11" Type="http://schemas.openxmlformats.org/officeDocument/2006/relationships/hyperlink" Target="https://login.consultant.ru/link/?req=doc&amp;base=RZB&amp;n=470336&amp;dst=100396" TargetMode="External"/><Relationship Id="rId24" Type="http://schemas.openxmlformats.org/officeDocument/2006/relationships/hyperlink" Target="https://login.consultant.ru/link/?req=doc&amp;base=SPB&amp;n=167221&amp;dst=100352" TargetMode="External"/><Relationship Id="rId32" Type="http://schemas.openxmlformats.org/officeDocument/2006/relationships/hyperlink" Target="https://login.consultant.ru/link/?req=doc&amp;base=SPB&amp;n=270072&amp;dst=100013" TargetMode="External"/><Relationship Id="rId5" Type="http://schemas.openxmlformats.org/officeDocument/2006/relationships/hyperlink" Target="https://login.consultant.ru/link/?req=doc&amp;base=SPB&amp;n=159057&amp;dst=100006" TargetMode="External"/><Relationship Id="rId15" Type="http://schemas.openxmlformats.org/officeDocument/2006/relationships/hyperlink" Target="https://login.consultant.ru/link/?req=doc&amp;base=SPB&amp;n=270072&amp;dst=100006" TargetMode="External"/><Relationship Id="rId23" Type="http://schemas.openxmlformats.org/officeDocument/2006/relationships/hyperlink" Target="https://login.consultant.ru/link/?req=doc&amp;base=SPB&amp;n=159057&amp;dst=100007" TargetMode="External"/><Relationship Id="rId28" Type="http://schemas.openxmlformats.org/officeDocument/2006/relationships/hyperlink" Target="https://login.consultant.ru/link/?req=doc&amp;base=SPB&amp;n=203148&amp;dst=100008" TargetMode="External"/><Relationship Id="rId10" Type="http://schemas.openxmlformats.org/officeDocument/2006/relationships/hyperlink" Target="https://login.consultant.ru/link/?req=doc&amp;base=RZB&amp;n=480803&amp;dst=638" TargetMode="External"/><Relationship Id="rId19" Type="http://schemas.openxmlformats.org/officeDocument/2006/relationships/hyperlink" Target="https://login.consultant.ru/link/?req=doc&amp;base=SPB&amp;n=167221&amp;dst=100323" TargetMode="External"/><Relationship Id="rId31" Type="http://schemas.openxmlformats.org/officeDocument/2006/relationships/hyperlink" Target="https://login.consultant.ru/link/?req=doc&amp;base=SPB&amp;n=270072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70072&amp;dst=100005" TargetMode="External"/><Relationship Id="rId14" Type="http://schemas.openxmlformats.org/officeDocument/2006/relationships/hyperlink" Target="https://login.consultant.ru/link/?req=doc&amp;base=SPB&amp;n=171576&amp;dst=100006" TargetMode="External"/><Relationship Id="rId22" Type="http://schemas.openxmlformats.org/officeDocument/2006/relationships/hyperlink" Target="https://login.consultant.ru/link/?req=doc&amp;base=SPB&amp;n=167221&amp;dst=100340" TargetMode="External"/><Relationship Id="rId27" Type="http://schemas.openxmlformats.org/officeDocument/2006/relationships/hyperlink" Target="https://login.consultant.ru/link/?req=doc&amp;base=SPB&amp;n=159057&amp;dst=100009" TargetMode="External"/><Relationship Id="rId30" Type="http://schemas.openxmlformats.org/officeDocument/2006/relationships/hyperlink" Target="https://login.consultant.ru/link/?req=doc&amp;base=SPB&amp;n=270072&amp;dst=10001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1496</Words>
  <Characters>8532</Characters>
  <Application>Microsoft Office Word</Application>
  <DocSecurity>0</DocSecurity>
  <Lines>71</Lines>
  <Paragraphs>20</Paragraphs>
  <ScaleCrop>false</ScaleCrop>
  <Company>DG Win&amp;Soft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2024-09-18T07:15:00Z</dcterms:created>
  <dcterms:modified xsi:type="dcterms:W3CDTF">2024-09-18T07:16:00Z</dcterms:modified>
</cp:coreProperties>
</file>