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69"/>
        <w:gridCol w:w="5885"/>
        <w:gridCol w:w="526"/>
        <w:gridCol w:w="608"/>
        <w:gridCol w:w="283"/>
        <w:gridCol w:w="567"/>
        <w:gridCol w:w="567"/>
        <w:gridCol w:w="1843"/>
      </w:tblGrid>
      <w:tr>
        <w:tc>
          <w:tcPr>
            <w:tcW w:w="11057" w:type="dxa"/>
            <w:gridSpan w:val="9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Типовой комплект документов по мобилизационной подготовке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документы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</w:t>
            </w: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Информационное письмо администрации Невского района (профильного Комитета) о выдаче мобилизационной задачи (задания) или предварительный договор на выполнение услуг (работ)</w:t>
            </w:r>
          </w:p>
        </w:tc>
        <w:tc>
          <w:tcPr>
            <w:tcW w:w="567" w:type="dxa"/>
          </w:tcPr>
          <w:p>
            <w:pPr>
              <w:ind w:right="-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ind w:right="-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 ДСП</w:t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зарегистрирован в журнале «ДСП»  и на документе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д.б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 проставлен входящий номер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Положение о мобилизационной подготовке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Положение о мобилизационном органе (специалисте по мобилизационной подготовке)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 назначении мобилизационного работника (ответственного за выполнение мероприятий мобилизационной подготовки)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Документы оповещения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</w:t>
            </w: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 назначении ответственного за организацию оповещения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Алгоритм действий </w:t>
            </w:r>
            <w:proofErr w:type="gramStart"/>
            <w:r>
              <w:rPr>
                <w:rFonts w:ascii="Times New Roman" w:hAnsi="Times New Roman" w:cs="Times New Roman"/>
              </w:rPr>
              <w:t>ответственного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 оповещение в организации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оповещения сотрудников организации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Резервная схема оповещения сотрудников организации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принятых и переданных распоряжений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 ДСП</w:t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Проверить ведется ли журнал (тренировка была в сентябре 2018 и проверка в октябре 2018)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Документы по обеспечению деятельности организации по выполнению задания по поставке продукции (работ, услуг) (выполнение определенных мобилизационных задач) на годовой период военного времени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</w:t>
            </w: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 о подготовке учреждения к выполнению установленной задачи 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приказа о переводе учреждения на работу в условиях военного времени и выполнения установленной задачи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первоочередных мероприятий по выполнению установленной задачи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Плановая таблица мероприятий  по подготовке к выполнению установленной задачи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Баланс обеспеченности транспортными средствами (при наличие транспортных средств на балансе организации)</w:t>
            </w:r>
            <w:r>
              <w:t xml:space="preserve"> (</w:t>
            </w:r>
            <w:r>
              <w:rPr>
                <w:rFonts w:ascii="Times New Roman" w:hAnsi="Times New Roman" w:cs="Times New Roman"/>
              </w:rPr>
              <w:t xml:space="preserve">Форма № МПЭ 8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Оформляется при наличии транспортных средств на балансе учреждения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Баланс обеспеченности электрической энергией, топливом и коммунальными услугами</w:t>
            </w:r>
            <w:r>
              <w:t xml:space="preserve"> (</w:t>
            </w:r>
            <w:r>
              <w:rPr>
                <w:rFonts w:ascii="Times New Roman" w:hAnsi="Times New Roman" w:cs="Times New Roman"/>
              </w:rPr>
              <w:t xml:space="preserve">Форма № МПЭ 9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Д.б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отметка районной комиссии по бронированию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Заявки на предоставление энергетических ресурсов (Форма № МПЭ-2ТЭР КЭИО)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Д.б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отметка районной комиссии по бронированию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Карточка учета организации</w:t>
            </w:r>
            <w:r>
              <w:t xml:space="preserve"> (</w:t>
            </w:r>
            <w:r>
              <w:rPr>
                <w:rFonts w:ascii="Times New Roman" w:hAnsi="Times New Roman" w:cs="Times New Roman"/>
              </w:rPr>
              <w:t>Форма № 18)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Д.б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отметка районной комиссии по бронированию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 численности работающих и забронированных граждан</w:t>
            </w:r>
            <w:r>
              <w:t xml:space="preserve"> (</w:t>
            </w:r>
            <w:r>
              <w:rPr>
                <w:rFonts w:ascii="Times New Roman" w:hAnsi="Times New Roman" w:cs="Times New Roman"/>
              </w:rPr>
              <w:t>Форма № 6)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Баланс обеспеченности трудовыми ресурсами</w:t>
            </w:r>
            <w:r>
              <w:t xml:space="preserve"> (</w:t>
            </w:r>
            <w:r>
              <w:rPr>
                <w:rFonts w:ascii="Times New Roman" w:hAnsi="Times New Roman" w:cs="Times New Roman"/>
              </w:rPr>
              <w:t>Форма № МПЭ-10орг)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Д.б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отметка районной комиссии по бронированию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обеспечения дополнительной потребности в трудовых ресурсах за счет внутренних источников</w:t>
            </w:r>
            <w:r>
              <w:t xml:space="preserve"> (</w:t>
            </w:r>
            <w:r>
              <w:rPr>
                <w:rFonts w:ascii="Times New Roman" w:hAnsi="Times New Roman" w:cs="Times New Roman"/>
              </w:rPr>
              <w:t>В электронной форме № МПЭ-10орг вкладка План)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Д.б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отметка районной комиссии по бронированию</w:t>
            </w:r>
          </w:p>
        </w:tc>
      </w:tr>
      <w:tr>
        <w:tc>
          <w:tcPr>
            <w:tcW w:w="70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7371" w:type="dxa"/>
            <w:gridSpan w:val="5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подготовки, переподготовки и повышения квалификации работников</w:t>
            </w:r>
            <w:r>
              <w:t xml:space="preserve"> (</w:t>
            </w:r>
            <w:r>
              <w:rPr>
                <w:rFonts w:ascii="Times New Roman" w:hAnsi="Times New Roman" w:cs="Times New Roman"/>
              </w:rPr>
              <w:t>Разрабатывается в соответствии  с Планом повышения квалификации военно-учетных работников и руководителей подведомственных организаций администрации Невского района   на 2018-2020)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11057" w:type="dxa"/>
            <w:gridSpan w:val="9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Типовой комплект документов по воинскому учету и бронированию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Выписка из Перечня должностей и профессий, соответствующая виду экономической деятельности организации.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 ДСП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Должен быть зарегистрирован в журнале «ДСП»  и на документе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д.б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проставлен входящий номер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«Об организации воинского учета и бронирования граждан РФ, пребывающих в запасе»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по осуществлению воинского учета и бронирования граждан РФ, пребывающих в запасе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текущий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(подлежит согласованию с Военным комиссариатом Невского района СПб)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согласован с Военным комиссариатом Невского района СПб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«О порядке оформления и выдачи гражданам РФ, пребывающим в запасе,  удостоверений об отсрочке от призыва по мобилизации и в военное время»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 по вручению удостоверений об отсрочке от призыва на службу по мобилизации  и  на  военное время гражданам РФ, пребывающим в запасе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замены специалистов, призываемых на военную службу по мобилизации и в военное время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Разрабатывается всеми. Заполняется только при наличии сотрудников, имеющих мобилизационные предписания в военных билетах.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на выдачу удостоверений об отсрочке от призыва на военную службу по мобилизации и в военное время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Заполняется только в военное время.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пустой бланк ведомости.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учета передачи бланков специального воинского учета, военных билетов и личных карточек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Разрабатывается всеми. Заполняется только при получении бланков в Военкомате Невского района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учета бланков специального воинского учета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Разрабатывается всеми. Заполняется только при получении бланков в Военкомате Невского района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Журнал проверок осуществления  воинского учета и бронирования   граждан РФ, пребывающих в запасе  Вооруженных Сил Российской Федерации 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Предоставляется руководителем учреждения лично в районную комиссию по бронированию при получении Акта проверки (предварительно согласовывается время визита)</w:t>
            </w:r>
          </w:p>
        </w:tc>
      </w:tr>
      <w:tr>
        <w:tc>
          <w:tcPr>
            <w:tcW w:w="11057" w:type="dxa"/>
            <w:gridSpan w:val="9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Переписка по вопросам мобилизационной подготовки и воинского учета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регистрации документов с грифом «для служебного пользования»</w:t>
            </w:r>
          </w:p>
        </w:tc>
        <w:tc>
          <w:tcPr>
            <w:tcW w:w="52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 ДСП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Проверить ведется ли журнал (есть ли в нем регистрация документов ДСП)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и положение о порядке обращения с документами под грифом «для служебного пользования»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11057" w:type="dxa"/>
            <w:gridSpan w:val="9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Руководящие документы по вопросам мобилизационной подготовки, воинского учета и бронирования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26.02.1997 N 31-ФЗ (ред. от 22.02.2017) "О мобилизационной подготовке и мобилизации в Российской Федерации"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31.05.1996 N 61-ФЗ (ред. от 29.12.2017) "Об обороне"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28.03.1998 N 53-ФЗ (ред. от 05.02.2018) "О воинской обязанности и военной службе"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27.11.2006 N 719 (ред. от 27.06.2017) "Об утверждении Положения о воинском учете"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"Конституция Российской Федерации"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**Методические рекомендации по осуществлению первичного воинского учета в органах местного самоуправления (утверждены Минобороны России 11.07.2017)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***Методические указания по организации и ведению воинского учета и бронирования граждан Российской федерации, пребывающих в запасе, и работающих в исполнительных органах государственной власти Санкт-Петербурга и организациях, деятельность которых связана с деятельностью указанных органов или которые находятся в сфере их ведения (утверждены Постановлением комиссии по вопросам бронирования от 25.12.2015 № 24-п)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 ДСП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Должен быть зарегистрирован в журнале «ДСП»  и на документе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д.б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проставлен входящий номер</w:t>
            </w:r>
          </w:p>
        </w:tc>
      </w:tr>
      <w:tr>
        <w:tc>
          <w:tcPr>
            <w:tcW w:w="778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бронированию граждан, пребывающих в запасе вооруженных сил РФ, и работающих в организациях, на период мобилизации и на военное время (утверждены Постановлением комиссии по вопросам бронирования от 05.07.2017 № 16)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 ДСП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Должен быть зарегистрирован в журнале «ДСП»  и на документе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д.б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проставлен входящий номер</w:t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 КАРТОТЕКА ГРАЖДАН РФ, ПРЕБЫВАЮЩИХ В ЗАПАСЕ ВС РФ</w:t>
      </w:r>
    </w:p>
    <w:tbl>
      <w:tblPr>
        <w:tblStyle w:val="a3"/>
        <w:tblW w:w="10490" w:type="dxa"/>
        <w:tblInd w:w="-1026" w:type="dxa"/>
        <w:tblLook w:val="04A0" w:firstRow="1" w:lastRow="0" w:firstColumn="1" w:lastColumn="0" w:noHBand="0" w:noVBand="1"/>
      </w:tblPr>
      <w:tblGrid>
        <w:gridCol w:w="634"/>
        <w:gridCol w:w="4753"/>
        <w:gridCol w:w="850"/>
        <w:gridCol w:w="1353"/>
        <w:gridCol w:w="2900"/>
      </w:tblGrid>
      <w:tr>
        <w:tc>
          <w:tcPr>
            <w:tcW w:w="63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753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2203" w:type="dxa"/>
            <w:gridSpan w:val="2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290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>
        <w:tc>
          <w:tcPr>
            <w:tcW w:w="6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3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учета личных карточек формы № Т-2 на граждан РФ, пребывающих в запасе</w:t>
            </w:r>
          </w:p>
        </w:tc>
        <w:tc>
          <w:tcPr>
            <w:tcW w:w="85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Проверить ведется ли журнал. Может вестись в электронном виде</w:t>
            </w:r>
          </w:p>
        </w:tc>
      </w:tr>
      <w:tr>
        <w:tc>
          <w:tcPr>
            <w:tcW w:w="63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личных карточек формы № Т-2 на граждан РФ, пребывающих в запасе</w:t>
            </w:r>
          </w:p>
        </w:tc>
        <w:tc>
          <w:tcPr>
            <w:tcW w:w="85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 отсутствии граждан РФ, пребывающих в запасе ВС РФ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оформлены титульные листы разделов общего учета (офицеры; рядовые; женщины; призывники) и специального учета (офицеры; рядовые; женщины) смотри ниже</w:t>
            </w:r>
            <w:proofErr w:type="gramEnd"/>
          </w:p>
        </w:tc>
      </w:tr>
    </w:tbl>
    <w:p>
      <w:pPr>
        <w:rPr>
          <w:rFonts w:ascii="Times New Roman" w:hAnsi="Times New Roman" w:cs="Times New Roman"/>
          <w:sz w:val="24"/>
          <w:szCs w:val="24"/>
          <w:u w:val="single"/>
        </w:rPr>
      </w:pPr>
    </w:p>
    <w:p>
      <w:pPr>
        <w:rPr>
          <w:rFonts w:ascii="Times New Roman" w:hAnsi="Times New Roman" w:cs="Times New Roman"/>
          <w:sz w:val="24"/>
          <w:szCs w:val="24"/>
          <w:u w:val="single"/>
        </w:rPr>
      </w:pPr>
    </w:p>
    <w:p>
      <w:pPr>
        <w:rPr>
          <w:rFonts w:ascii="Times New Roman" w:hAnsi="Times New Roman" w:cs="Times New Roman"/>
          <w:sz w:val="24"/>
          <w:szCs w:val="24"/>
          <w:u w:val="single"/>
        </w:rPr>
      </w:pPr>
    </w:p>
    <w:p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Картотека состоит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картотека общего воинского учета;</w:t>
      </w:r>
    </w:p>
    <w:p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картотека специального воинского учета (при наличии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забронированных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ГПЗ);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Картотека общего ВУ состоит из разделов: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раздел – офицеры запаса;</w:t>
      </w:r>
    </w:p>
    <w:p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раздел – солдаты, матросы, сержанты, старшины, прапорщики, мичманы запаса.</w:t>
      </w:r>
      <w:proofErr w:type="gramEnd"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раздел – женщины военнообязанные;</w:t>
      </w:r>
    </w:p>
    <w:p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раздел – граждане, подлежащие призыву на военную службу (т.е. призывники в возрасте от 18-27 лет).</w:t>
      </w:r>
      <w:proofErr w:type="gramEnd"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Картотека специального ВУ состоит из аналогичных разделов, за исключением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раздела, т.к. «призывники» не могут быть забронированными.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разделы картотеки должны быть выделены указателями (закладки и т.п.).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Внутри каждого раздела карточки Ф-Т2 должны находятся 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</w:rPr>
        <w:t>по-фамильно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в алфавитном порядке</w:t>
      </w:r>
      <w:r>
        <w:rPr>
          <w:rFonts w:ascii="Times New Roman" w:hAnsi="Times New Roman" w:cs="Times New Roman"/>
          <w:i/>
          <w:sz w:val="24"/>
          <w:szCs w:val="24"/>
        </w:rPr>
        <w:t>!!!</w:t>
      </w:r>
    </w:p>
    <w:p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0830" cy="2218690"/>
            <wp:effectExtent l="0" t="0" r="7620" b="0"/>
            <wp:docPr id="2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16357" r="56755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5570" cy="1908175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>
      <w:pPr>
        <w:pBdr>
          <w:bottom w:val="single" w:sz="12" w:space="1" w:color="auto"/>
        </w:pBd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Проверк_______________________________ФИО</w:t>
      </w:r>
    </w:p>
    <w:p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____________________________________________________________должность</w:t>
      </w:r>
    </w:p>
    <w:p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______________________________дата__________________________подпись</w:t>
      </w:r>
    </w:p>
    <w:p>
      <w:pPr>
        <w:pBdr>
          <w:bottom w:val="single" w:sz="12" w:space="1" w:color="auto"/>
        </w:pBd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Примечание: Районной комиссии по бронированию – Рындиной Татьяне Александровне</w:t>
      </w:r>
    </w:p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850" w:bottom="426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7"/>
      <w:ind w:hanging="1276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НАИМЕНОВАНИЕ УЧРЕЖДЕНИЯ:______________________________________________________________</w:t>
    </w:r>
  </w:p>
  <w:p>
    <w:pPr>
      <w:pStyle w:val="a7"/>
      <w:tabs>
        <w:tab w:val="clear" w:pos="9355"/>
        <w:tab w:val="right" w:pos="9639"/>
      </w:tabs>
      <w:ind w:hanging="1276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Руководитель ФИО полностью____________________________________________________________________</w:t>
    </w:r>
  </w:p>
  <w:p>
    <w:pPr>
      <w:pStyle w:val="a7"/>
      <w:ind w:hanging="1276"/>
      <w:rPr>
        <w:rFonts w:ascii="Times New Roman" w:hAnsi="Times New Roman" w:cs="Times New Roman"/>
        <w:b/>
      </w:rPr>
    </w:pPr>
    <w:proofErr w:type="gramStart"/>
    <w:r>
      <w:rPr>
        <w:rFonts w:ascii="Times New Roman" w:hAnsi="Times New Roman" w:cs="Times New Roman"/>
        <w:b/>
      </w:rPr>
      <w:t>Ответственный за Воинский учет и бронирование___________________________________________________</w:t>
    </w:r>
    <w:proofErr w:type="gramEnd"/>
  </w:p>
  <w:p>
    <w:pPr>
      <w:pStyle w:val="a7"/>
      <w:tabs>
        <w:tab w:val="clear" w:pos="4677"/>
        <w:tab w:val="clear" w:pos="9355"/>
        <w:tab w:val="left" w:pos="5873"/>
      </w:tabs>
      <w:ind w:hanging="1276"/>
      <w:rPr>
        <w:rFonts w:ascii="Times New Roman" w:hAnsi="Times New Roman" w:cs="Times New Roman"/>
        <w:b/>
      </w:rPr>
    </w:pPr>
    <w:proofErr w:type="gramStart"/>
    <w:r>
      <w:rPr>
        <w:rFonts w:ascii="Times New Roman" w:hAnsi="Times New Roman" w:cs="Times New Roman"/>
        <w:b/>
      </w:rPr>
      <w:t>Ответственный</w:t>
    </w:r>
    <w:proofErr w:type="gramEnd"/>
    <w:r>
      <w:rPr>
        <w:rFonts w:ascii="Times New Roman" w:hAnsi="Times New Roman" w:cs="Times New Roman"/>
        <w:b/>
      </w:rPr>
      <w:t xml:space="preserve"> за мобилизационную подготовку___________________________________________________</w:t>
    </w:r>
  </w:p>
  <w:p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7F23"/>
    <w:multiLevelType w:val="hybridMultilevel"/>
    <w:tmpl w:val="8132E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900AA"/>
    <w:multiLevelType w:val="hybridMultilevel"/>
    <w:tmpl w:val="7CCE76BE"/>
    <w:lvl w:ilvl="0" w:tplc="B29CB1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Рындина Татьяна Александровна</dc:creator>
  <cp:lastModifiedBy>Жеребцова Ольга Николаевна</cp:lastModifiedBy>
  <cp:revision>2</cp:revision>
  <cp:lastPrinted>2018-06-01T11:34:00Z</cp:lastPrinted>
  <dcterms:created xsi:type="dcterms:W3CDTF">2018-12-13T08:36:00Z</dcterms:created>
  <dcterms:modified xsi:type="dcterms:W3CDTF">2018-12-13T08:36:00Z</dcterms:modified>
</cp:coreProperties>
</file>